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0CA56" w14:textId="5E914FB2" w:rsidR="00DD2DFB" w:rsidRPr="002256FA" w:rsidRDefault="00DD2DFB">
      <w:pPr>
        <w:rPr>
          <w:sz w:val="30"/>
          <w:szCs w:val="30"/>
        </w:rPr>
      </w:pPr>
    </w:p>
    <w:p w14:paraId="021676D7" w14:textId="77777777" w:rsidR="002256FA" w:rsidRPr="002256FA" w:rsidRDefault="002256FA" w:rsidP="002256FA">
      <w:pPr>
        <w:spacing w:after="0"/>
        <w:jc w:val="center"/>
        <w:rPr>
          <w:b/>
          <w:bCs/>
          <w:sz w:val="30"/>
          <w:szCs w:val="30"/>
        </w:rPr>
      </w:pPr>
      <w:r w:rsidRPr="002256FA">
        <w:rPr>
          <w:b/>
          <w:bCs/>
          <w:sz w:val="30"/>
          <w:szCs w:val="30"/>
        </w:rPr>
        <w:t>Improving Hypertension Control through Self-Measured Blood Pressure (SMBP) and Tobacco Cessation</w:t>
      </w:r>
    </w:p>
    <w:p w14:paraId="07074B34" w14:textId="77777777" w:rsidR="002256FA" w:rsidRDefault="002256FA" w:rsidP="002256FA">
      <w:pPr>
        <w:spacing w:after="0"/>
        <w:jc w:val="center"/>
        <w:rPr>
          <w:b/>
          <w:sz w:val="32"/>
          <w:szCs w:val="32"/>
        </w:rPr>
      </w:pPr>
    </w:p>
    <w:p w14:paraId="07AB3DB4" w14:textId="04A69DFB" w:rsidR="002839A7" w:rsidRPr="002256FA" w:rsidRDefault="002839A7" w:rsidP="002256FA">
      <w:pPr>
        <w:spacing w:after="0"/>
        <w:jc w:val="center"/>
        <w:rPr>
          <w:b/>
          <w:sz w:val="30"/>
          <w:szCs w:val="30"/>
        </w:rPr>
      </w:pPr>
      <w:r w:rsidRPr="002256FA">
        <w:rPr>
          <w:b/>
          <w:sz w:val="30"/>
          <w:szCs w:val="30"/>
        </w:rPr>
        <w:t>Additional Tools and Resources</w:t>
      </w:r>
    </w:p>
    <w:p w14:paraId="5DAA72BC" w14:textId="050D47F6" w:rsidR="002839A7" w:rsidRDefault="002839A7" w:rsidP="002839A7">
      <w:pPr>
        <w:jc w:val="center"/>
        <w:rPr>
          <w:b/>
          <w:sz w:val="32"/>
          <w:szCs w:val="32"/>
        </w:rPr>
      </w:pPr>
    </w:p>
    <w:p w14:paraId="3942739F" w14:textId="3E884E0F" w:rsidR="002839A7" w:rsidRDefault="002839A7" w:rsidP="002839A7">
      <w:r>
        <w:rPr>
          <w:noProof/>
        </w:rPr>
        <mc:AlternateContent>
          <mc:Choice Requires="wps">
            <w:drawing>
              <wp:anchor distT="45720" distB="45720" distL="114300" distR="114300" simplePos="0" relativeHeight="251662336" behindDoc="0" locked="0" layoutInCell="1" allowOverlap="1" wp14:anchorId="36174A16" wp14:editId="5CD7466C">
                <wp:simplePos x="0" y="0"/>
                <wp:positionH relativeFrom="margin">
                  <wp:align>left</wp:align>
                </wp:positionH>
                <wp:positionV relativeFrom="paragraph">
                  <wp:posOffset>87630</wp:posOffset>
                </wp:positionV>
                <wp:extent cx="4013200" cy="2508250"/>
                <wp:effectExtent l="0" t="0" r="254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2508250"/>
                        </a:xfrm>
                        <a:prstGeom prst="rect">
                          <a:avLst/>
                        </a:prstGeom>
                        <a:solidFill>
                          <a:srgbClr val="FFFFFF"/>
                        </a:solidFill>
                        <a:ln w="9525">
                          <a:solidFill>
                            <a:srgbClr val="000000"/>
                          </a:solidFill>
                          <a:miter lim="800000"/>
                          <a:headEnd/>
                          <a:tailEnd/>
                        </a:ln>
                      </wps:spPr>
                      <wps:txbx>
                        <w:txbxContent>
                          <w:p w14:paraId="7821E415" w14:textId="77777777" w:rsidR="002839A7" w:rsidRPr="002256FA" w:rsidRDefault="002839A7" w:rsidP="002839A7">
                            <w:pPr>
                              <w:rPr>
                                <w:b/>
                                <w:sz w:val="24"/>
                                <w:szCs w:val="24"/>
                              </w:rPr>
                            </w:pPr>
                            <w:r w:rsidRPr="002256FA">
                              <w:rPr>
                                <w:b/>
                                <w:sz w:val="24"/>
                                <w:szCs w:val="24"/>
                              </w:rPr>
                              <w:t>Tools for Change - Reducing Hypertension in States and Territories</w:t>
                            </w:r>
                          </w:p>
                          <w:p w14:paraId="4737FB68" w14:textId="77777777" w:rsidR="002839A7" w:rsidRPr="002839A7" w:rsidRDefault="002839A7" w:rsidP="002839A7">
                            <w:r w:rsidRPr="002839A7">
                              <w:t>To help achieve the goal of Million Hearts, ASTHO is focused on integrating public health and healthcare efforts to improve hypertension control. ASTHO has compiled tools and resources from states, national organizations, and federal agencies to drive the work of states and territories toward achieving the goal of Million Hearts.</w:t>
                            </w:r>
                          </w:p>
                          <w:p w14:paraId="49B48F56" w14:textId="77777777" w:rsidR="002839A7" w:rsidRPr="002839A7" w:rsidRDefault="002839A7" w:rsidP="002839A7">
                            <w:r w:rsidRPr="002839A7">
                              <w:rPr>
                                <w:b/>
                                <w:i/>
                              </w:rPr>
                              <w:t>Link:</w:t>
                            </w:r>
                            <w:r w:rsidRPr="002839A7">
                              <w:t xml:space="preserve"> </w:t>
                            </w:r>
                            <w:hyperlink r:id="rId6" w:history="1">
                              <w:r w:rsidRPr="002839A7">
                                <w:rPr>
                                  <w:rStyle w:val="Hyperlink"/>
                                </w:rPr>
                                <w:t>http://www.astho.org/Prevention/Heart-Disease-and-Stroke/Tools-for-Change/</w:t>
                              </w:r>
                            </w:hyperlink>
                          </w:p>
                          <w:p w14:paraId="30C12D00" w14:textId="1FF73AE5" w:rsidR="002839A7" w:rsidRDefault="002839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74A16" id="_x0000_t202" coordsize="21600,21600" o:spt="202" path="m,l,21600r21600,l21600,xe">
                <v:stroke joinstyle="miter"/>
                <v:path gradientshapeok="t" o:connecttype="rect"/>
              </v:shapetype>
              <v:shape id="Text Box 2" o:spid="_x0000_s1026" type="#_x0000_t202" style="position:absolute;margin-left:0;margin-top:6.9pt;width:316pt;height:19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">
                <v:textbox>
                  <w:txbxContent>
                    <w:p w14:paraId="7821E415" w14:textId="77777777" w:rsidR="002839A7" w:rsidRPr="002256FA" w:rsidRDefault="002839A7" w:rsidP="002839A7">
                      <w:pPr>
                        <w:rPr>
                          <w:b/>
                          <w:sz w:val="24"/>
                          <w:szCs w:val="24"/>
                        </w:rPr>
                      </w:pPr>
                      <w:r w:rsidRPr="002256FA">
                        <w:rPr>
                          <w:b/>
                          <w:sz w:val="24"/>
                          <w:szCs w:val="24"/>
                        </w:rPr>
                        <w:t>Tools for Change - Reducing Hypertension in States and Territories</w:t>
                      </w:r>
                    </w:p>
                    <w:p w14:paraId="4737FB68" w14:textId="77777777" w:rsidR="002839A7" w:rsidRPr="002839A7" w:rsidRDefault="002839A7" w:rsidP="002839A7">
                      <w:r w:rsidRPr="002839A7">
                        <w:t>To help achieve the goal of Million Hearts, ASTHO is focused on integrating public health and healthcare efforts to improve hypertension control. ASTHO has compiled tools and resources from states, national organizations, and federal agencies to drive the work of states and territories toward achieving the goal of Million Hearts.</w:t>
                      </w:r>
                    </w:p>
                    <w:p w14:paraId="49B48F56" w14:textId="77777777" w:rsidR="002839A7" w:rsidRPr="002839A7" w:rsidRDefault="002839A7" w:rsidP="002839A7">
                      <w:r w:rsidRPr="002839A7">
                        <w:rPr>
                          <w:b/>
                          <w:i/>
                        </w:rPr>
                        <w:t>Link:</w:t>
                      </w:r>
                      <w:r w:rsidRPr="002839A7">
                        <w:t xml:space="preserve"> </w:t>
                      </w:r>
                      <w:hyperlink r:id="rId7" w:history="1">
                        <w:r w:rsidRPr="002839A7">
                          <w:rPr>
                            <w:rStyle w:val="Hyperlink"/>
                          </w:rPr>
                          <w:t>http://www.astho.org/Prevention/Heart-Disease-and-Stroke/Tools-for-Change/</w:t>
                        </w:r>
                      </w:hyperlink>
                    </w:p>
                    <w:p w14:paraId="30C12D00" w14:textId="1FF73AE5" w:rsidR="002839A7" w:rsidRDefault="002839A7"/>
                  </w:txbxContent>
                </v:textbox>
                <w10:wrap type="square" anchorx="margin"/>
              </v:shape>
            </w:pict>
          </mc:Fallback>
        </mc:AlternateContent>
      </w:r>
    </w:p>
    <w:p w14:paraId="2DC4BA85" w14:textId="0E276E18" w:rsidR="002839A7" w:rsidRPr="002839A7" w:rsidRDefault="002256FA" w:rsidP="002839A7">
      <w:pPr>
        <w:rPr>
          <w:b/>
          <w:i/>
        </w:rPr>
      </w:pPr>
      <w:r w:rsidRPr="002839A7">
        <w:drawing>
          <wp:anchor distT="0" distB="0" distL="114300" distR="114300" simplePos="0" relativeHeight="251663360" behindDoc="0" locked="0" layoutInCell="1" allowOverlap="1" wp14:anchorId="4EC555C7" wp14:editId="05901719">
            <wp:simplePos x="0" y="0"/>
            <wp:positionH relativeFrom="margin">
              <wp:align>right</wp:align>
            </wp:positionH>
            <wp:positionV relativeFrom="paragraph">
              <wp:posOffset>297180</wp:posOffset>
            </wp:positionV>
            <wp:extent cx="1666875" cy="1038225"/>
            <wp:effectExtent l="0" t="0" r="952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66875" cy="1038225"/>
                    </a:xfrm>
                    <a:prstGeom prst="rect">
                      <a:avLst/>
                    </a:prstGeom>
                  </pic:spPr>
                </pic:pic>
              </a:graphicData>
            </a:graphic>
            <wp14:sizeRelH relativeFrom="page">
              <wp14:pctWidth>0</wp14:pctWidth>
            </wp14:sizeRelH>
            <wp14:sizeRelV relativeFrom="page">
              <wp14:pctHeight>0</wp14:pctHeight>
            </wp14:sizeRelV>
          </wp:anchor>
        </w:drawing>
      </w:r>
    </w:p>
    <w:p w14:paraId="6F5AC815" w14:textId="27C78EC0" w:rsidR="002839A7" w:rsidRPr="002839A7" w:rsidRDefault="002256FA" w:rsidP="002839A7">
      <w:bookmarkStart w:id="0" w:name="_GoBack"/>
      <w:bookmarkEnd w:id="0"/>
      <w:r>
        <w:rPr>
          <w:noProof/>
        </w:rPr>
        <w:drawing>
          <wp:anchor distT="0" distB="0" distL="114300" distR="114300" simplePos="0" relativeHeight="251660288" behindDoc="0" locked="0" layoutInCell="1" allowOverlap="1" wp14:anchorId="5222735F" wp14:editId="7D8A28F4">
            <wp:simplePos x="0" y="0"/>
            <wp:positionH relativeFrom="column">
              <wp:posOffset>4591050</wp:posOffset>
            </wp:positionH>
            <wp:positionV relativeFrom="paragraph">
              <wp:posOffset>2515870</wp:posOffset>
            </wp:positionV>
            <wp:extent cx="1104900" cy="2987675"/>
            <wp:effectExtent l="0" t="0" r="0" b="3175"/>
            <wp:wrapThrough wrapText="bothSides">
              <wp:wrapPolygon edited="0">
                <wp:start x="0" y="0"/>
                <wp:lineTo x="0" y="21485"/>
                <wp:lineTo x="21228" y="21485"/>
                <wp:lineTo x="212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298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9A7">
        <w:rPr>
          <w:b/>
          <w:i/>
          <w:noProof/>
        </w:rPr>
        <mc:AlternateContent>
          <mc:Choice Requires="wps">
            <w:drawing>
              <wp:anchor distT="45720" distB="45720" distL="114300" distR="114300" simplePos="0" relativeHeight="251659264" behindDoc="0" locked="0" layoutInCell="1" allowOverlap="1" wp14:anchorId="69A829AC" wp14:editId="4692B99A">
                <wp:simplePos x="0" y="0"/>
                <wp:positionH relativeFrom="margin">
                  <wp:posOffset>12700</wp:posOffset>
                </wp:positionH>
                <wp:positionV relativeFrom="paragraph">
                  <wp:posOffset>2481580</wp:posOffset>
                </wp:positionV>
                <wp:extent cx="4006850" cy="30353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3035300"/>
                        </a:xfrm>
                        <a:prstGeom prst="rect">
                          <a:avLst/>
                        </a:prstGeom>
                        <a:solidFill>
                          <a:srgbClr val="FFFFFF"/>
                        </a:solidFill>
                        <a:ln w="9525">
                          <a:solidFill>
                            <a:srgbClr val="000000"/>
                          </a:solidFill>
                          <a:miter lim="800000"/>
                          <a:headEnd/>
                          <a:tailEnd/>
                        </a:ln>
                      </wps:spPr>
                      <wps:txbx>
                        <w:txbxContent>
                          <w:p w14:paraId="3CCF50C8" w14:textId="77777777" w:rsidR="002839A7" w:rsidRDefault="002839A7" w:rsidP="002839A7">
                            <w:pPr>
                              <w:rPr>
                                <w:b/>
                                <w:sz w:val="24"/>
                                <w:szCs w:val="24"/>
                              </w:rPr>
                            </w:pPr>
                            <w:r>
                              <w:rPr>
                                <w:b/>
                                <w:sz w:val="24"/>
                                <w:szCs w:val="24"/>
                              </w:rPr>
                              <w:t>I</w:t>
                            </w:r>
                            <w:r w:rsidRPr="002839A7">
                              <w:rPr>
                                <w:b/>
                                <w:sz w:val="24"/>
                                <w:szCs w:val="24"/>
                              </w:rPr>
                              <w:t>nfographic: How can state health departments address tobacco-related disparities</w:t>
                            </w:r>
                            <w:r>
                              <w:rPr>
                                <w:b/>
                                <w:sz w:val="24"/>
                                <w:szCs w:val="24"/>
                              </w:rPr>
                              <w:t>?</w:t>
                            </w:r>
                          </w:p>
                          <w:p w14:paraId="785AD8E7" w14:textId="77777777" w:rsidR="002839A7" w:rsidRDefault="002839A7" w:rsidP="002839A7">
                            <w:r w:rsidRPr="002839A7">
                              <w:t>State and territorial health agencies develop and implement public health programs and policies to reach populations within their jurisdictions. In tobacco control and prevention, state and territorial health agencies have an important role to play in addressing the tobacco-related health disparities among priority populations.</w:t>
                            </w:r>
                            <w:r>
                              <w:t xml:space="preserve"> This interactive infographic highlights those priority </w:t>
                            </w:r>
                            <w:proofErr w:type="gramStart"/>
                            <w:r>
                              <w:t>populations, and</w:t>
                            </w:r>
                            <w:proofErr w:type="gramEnd"/>
                            <w:r>
                              <w:t xml:space="preserve"> offers opportunities for state and territorial public health leaders to prioritize them. </w:t>
                            </w:r>
                          </w:p>
                          <w:p w14:paraId="5040045D" w14:textId="77777777" w:rsidR="002839A7" w:rsidRDefault="002839A7" w:rsidP="002839A7">
                            <w:pPr>
                              <w:rPr>
                                <w:i/>
                              </w:rPr>
                            </w:pPr>
                            <w:r w:rsidRPr="002839A7">
                              <w:rPr>
                                <w:b/>
                                <w:i/>
                              </w:rPr>
                              <w:t xml:space="preserve">Link: </w:t>
                            </w:r>
                            <w:hyperlink r:id="rId10" w:history="1">
                              <w:r w:rsidRPr="002839A7">
                                <w:rPr>
                                  <w:rStyle w:val="Hyperlink"/>
                                  <w:i/>
                                </w:rPr>
                                <w:t>http://www.astho.org/Prevention/Tobacco/Tobacco-Related-Disparities-Infographic/</w:t>
                              </w:r>
                            </w:hyperlink>
                          </w:p>
                          <w:p w14:paraId="42F433BC" w14:textId="77777777" w:rsidR="002839A7" w:rsidRDefault="002839A7" w:rsidP="002839A7">
                            <w:pPr>
                              <w:rPr>
                                <w:b/>
                                <w:i/>
                              </w:rPr>
                            </w:pPr>
                            <w:r>
                              <w:rPr>
                                <w:i/>
                              </w:rPr>
                              <w:t xml:space="preserve">(Please note: </w:t>
                            </w:r>
                            <w:r w:rsidRPr="002839A7">
                              <w:rPr>
                                <w:i/>
                              </w:rPr>
                              <w:t>For optimal viewing, it is recommended to open the downloaded PDF from your computer, not through your browser.)</w:t>
                            </w:r>
                          </w:p>
                          <w:p w14:paraId="3C53842B" w14:textId="11D28531" w:rsidR="002839A7" w:rsidRDefault="002839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829AC" id="_x0000_s1027" type="#_x0000_t202" style="position:absolute;margin-left:1pt;margin-top:195.4pt;width:315.5pt;height:2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">
                <v:textbox>
                  <w:txbxContent>
                    <w:p w14:paraId="3CCF50C8" w14:textId="77777777" w:rsidR="002839A7" w:rsidRDefault="002839A7" w:rsidP="002839A7">
                      <w:pPr>
                        <w:rPr>
                          <w:b/>
                          <w:sz w:val="24"/>
                          <w:szCs w:val="24"/>
                        </w:rPr>
                      </w:pPr>
                      <w:r>
                        <w:rPr>
                          <w:b/>
                          <w:sz w:val="24"/>
                          <w:szCs w:val="24"/>
                        </w:rPr>
                        <w:t>I</w:t>
                      </w:r>
                      <w:r w:rsidRPr="002839A7">
                        <w:rPr>
                          <w:b/>
                          <w:sz w:val="24"/>
                          <w:szCs w:val="24"/>
                        </w:rPr>
                        <w:t>nfographic: How can state health departments address tobacco-related disparities</w:t>
                      </w:r>
                      <w:r>
                        <w:rPr>
                          <w:b/>
                          <w:sz w:val="24"/>
                          <w:szCs w:val="24"/>
                        </w:rPr>
                        <w:t>?</w:t>
                      </w:r>
                    </w:p>
                    <w:p w14:paraId="785AD8E7" w14:textId="77777777" w:rsidR="002839A7" w:rsidRDefault="002839A7" w:rsidP="002839A7">
                      <w:r w:rsidRPr="002839A7">
                        <w:t>State and territorial health agencies develop and implement public health programs and policies to reach populations within their jurisdictions. In tobacco control and prevention, state and territorial health agencies have an important role to play in addressing the tobacco-related health disparities among priority populations.</w:t>
                      </w:r>
                      <w:r>
                        <w:t xml:space="preserve"> This interactive infographic highlights those priority </w:t>
                      </w:r>
                      <w:proofErr w:type="gramStart"/>
                      <w:r>
                        <w:t>populations, and</w:t>
                      </w:r>
                      <w:proofErr w:type="gramEnd"/>
                      <w:r>
                        <w:t xml:space="preserve"> offers opportunities for state and territorial public health leaders to prioritize them. </w:t>
                      </w:r>
                    </w:p>
                    <w:p w14:paraId="5040045D" w14:textId="77777777" w:rsidR="002839A7" w:rsidRDefault="002839A7" w:rsidP="002839A7">
                      <w:pPr>
                        <w:rPr>
                          <w:i/>
                        </w:rPr>
                      </w:pPr>
                      <w:r w:rsidRPr="002839A7">
                        <w:rPr>
                          <w:b/>
                          <w:i/>
                        </w:rPr>
                        <w:t xml:space="preserve">Link: </w:t>
                      </w:r>
                      <w:hyperlink r:id="rId11" w:history="1">
                        <w:r w:rsidRPr="002839A7">
                          <w:rPr>
                            <w:rStyle w:val="Hyperlink"/>
                            <w:i/>
                          </w:rPr>
                          <w:t>http://www.astho.org/Prevention/Tobacco/Tobacco-Related-Disparities-Infographic/</w:t>
                        </w:r>
                      </w:hyperlink>
                    </w:p>
                    <w:p w14:paraId="42F433BC" w14:textId="77777777" w:rsidR="002839A7" w:rsidRDefault="002839A7" w:rsidP="002839A7">
                      <w:pPr>
                        <w:rPr>
                          <w:b/>
                          <w:i/>
                        </w:rPr>
                      </w:pPr>
                      <w:r>
                        <w:rPr>
                          <w:i/>
                        </w:rPr>
                        <w:t xml:space="preserve">(Please note: </w:t>
                      </w:r>
                      <w:r w:rsidRPr="002839A7">
                        <w:rPr>
                          <w:i/>
                        </w:rPr>
                        <w:t>For optimal viewing, it is recommended to open the downloaded PDF from your computer, not through your browser.)</w:t>
                      </w:r>
                    </w:p>
                    <w:p w14:paraId="3C53842B" w14:textId="11D28531" w:rsidR="002839A7" w:rsidRDefault="002839A7"/>
                  </w:txbxContent>
                </v:textbox>
                <w10:wrap type="square" anchorx="margin"/>
              </v:shape>
            </w:pict>
          </mc:Fallback>
        </mc:AlternateContent>
      </w:r>
    </w:p>
    <w:sectPr w:rsidR="002839A7" w:rsidRPr="002839A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AD4A6" w14:textId="77777777" w:rsidR="00943093" w:rsidRDefault="00943093" w:rsidP="002839A7">
      <w:pPr>
        <w:spacing w:after="0" w:line="240" w:lineRule="auto"/>
      </w:pPr>
      <w:r>
        <w:separator/>
      </w:r>
    </w:p>
  </w:endnote>
  <w:endnote w:type="continuationSeparator" w:id="0">
    <w:p w14:paraId="2B5B5B07" w14:textId="77777777" w:rsidR="00943093" w:rsidRDefault="00943093" w:rsidP="0028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2D6D6" w14:textId="77777777" w:rsidR="00943093" w:rsidRDefault="00943093" w:rsidP="002839A7">
      <w:pPr>
        <w:spacing w:after="0" w:line="240" w:lineRule="auto"/>
      </w:pPr>
      <w:r>
        <w:separator/>
      </w:r>
    </w:p>
  </w:footnote>
  <w:footnote w:type="continuationSeparator" w:id="0">
    <w:p w14:paraId="50E372E4" w14:textId="77777777" w:rsidR="00943093" w:rsidRDefault="00943093" w:rsidP="00283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8DDC8" w14:textId="1952B98F" w:rsidR="002839A7" w:rsidRDefault="002839A7">
    <w:pPr>
      <w:pStyle w:val="Header"/>
    </w:pPr>
    <w:r w:rsidRPr="002839A7">
      <w:rPr>
        <w:rFonts w:ascii="Calibri" w:eastAsia="Calibri" w:hAnsi="Calibri" w:cs="Times New Roman"/>
        <w:noProof/>
      </w:rPr>
      <w:drawing>
        <wp:anchor distT="0" distB="0" distL="114300" distR="114300" simplePos="0" relativeHeight="251659264" behindDoc="0" locked="0" layoutInCell="1" allowOverlap="1" wp14:anchorId="15A56BB5" wp14:editId="463345B6">
          <wp:simplePos x="0" y="0"/>
          <wp:positionH relativeFrom="margin">
            <wp:align>center</wp:align>
          </wp:positionH>
          <wp:positionV relativeFrom="paragraph">
            <wp:posOffset>-266700</wp:posOffset>
          </wp:positionV>
          <wp:extent cx="6724650" cy="724535"/>
          <wp:effectExtent l="0" t="0" r="0" b="0"/>
          <wp:wrapTopAndBottom/>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4650" cy="72453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2B2"/>
    <w:rsid w:val="002256FA"/>
    <w:rsid w:val="002839A7"/>
    <w:rsid w:val="004E22B2"/>
    <w:rsid w:val="00943093"/>
    <w:rsid w:val="00DD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239F"/>
  <w15:chartTrackingRefBased/>
  <w15:docId w15:val="{9737FCF4-1873-42D3-AB42-936B7DFC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9A7"/>
  </w:style>
  <w:style w:type="paragraph" w:styleId="Footer">
    <w:name w:val="footer"/>
    <w:basedOn w:val="Normal"/>
    <w:link w:val="FooterChar"/>
    <w:uiPriority w:val="99"/>
    <w:unhideWhenUsed/>
    <w:rsid w:val="00283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9A7"/>
  </w:style>
  <w:style w:type="character" w:styleId="Hyperlink">
    <w:name w:val="Hyperlink"/>
    <w:basedOn w:val="DefaultParagraphFont"/>
    <w:uiPriority w:val="99"/>
    <w:unhideWhenUsed/>
    <w:rsid w:val="002839A7"/>
    <w:rPr>
      <w:color w:val="0563C1" w:themeColor="hyperlink"/>
      <w:u w:val="single"/>
    </w:rPr>
  </w:style>
  <w:style w:type="character" w:styleId="UnresolvedMention">
    <w:name w:val="Unresolved Mention"/>
    <w:basedOn w:val="DefaultParagraphFont"/>
    <w:uiPriority w:val="99"/>
    <w:semiHidden/>
    <w:unhideWhenUsed/>
    <w:rsid w:val="002839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stho.org/Prevention/Heart-Disease-and-Stroke/Tools-for-Chang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tho.org/Prevention/Heart-Disease-and-Stroke/Tools-for-Change/" TargetMode="External"/><Relationship Id="rId11" Type="http://schemas.openxmlformats.org/officeDocument/2006/relationships/hyperlink" Target="http://www.astho.org/Prevention/Tobacco/Tobacco-Related-Disparities-Infographic/" TargetMode="External"/><Relationship Id="rId5" Type="http://schemas.openxmlformats.org/officeDocument/2006/relationships/endnotes" Target="endnotes.xml"/><Relationship Id="rId10" Type="http://schemas.openxmlformats.org/officeDocument/2006/relationships/hyperlink" Target="http://www.astho.org/Prevention/Tobacco/Tobacco-Related-Disparities-Infographic/"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20</Words>
  <Characters>118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Assiatou Kama</dc:creator>
  <cp:keywords/>
  <dc:description/>
  <cp:lastModifiedBy>Assiatou Kama</cp:lastModifiedBy>
  <cp:revision>2</cp:revision>
  <dcterms:created xsi:type="dcterms:W3CDTF">2018-09-07T19:30:00Z</dcterms:created>
  <dcterms:modified xsi:type="dcterms:W3CDTF">2018-09-07T19:56:00Z</dcterms:modified>
</cp:coreProperties>
</file>